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82355">
      <w:pPr>
        <w:pStyle w:val="10"/>
        <w:ind w:firstLine="640" w:firstLineChars="200"/>
        <w:rPr>
          <w:rFonts w:ascii="Times New Roman" w:hAnsi="Times New Roman" w:eastAsia="仿宋_GB2312" w:cs="Times New Roman"/>
          <w:sz w:val="32"/>
          <w:szCs w:val="32"/>
        </w:rPr>
      </w:pPr>
      <w:bookmarkStart w:id="0" w:name="_GoBack"/>
      <w:bookmarkEnd w:id="0"/>
    </w:p>
    <w:p w14:paraId="75DB65F0">
      <w:pPr>
        <w:pStyle w:val="10"/>
        <w:jc w:val="center"/>
        <w:rPr>
          <w:rFonts w:ascii="Times New Roman" w:hAnsi="Times New Roman" w:cs="Times New Roman"/>
          <w:sz w:val="44"/>
          <w:szCs w:val="44"/>
        </w:rPr>
      </w:pPr>
      <w:r>
        <w:rPr>
          <w:rFonts w:ascii="Times New Roman" w:hAnsi="Times New Roman" w:cs="Times New Roman"/>
          <w:sz w:val="44"/>
          <w:szCs w:val="44"/>
        </w:rPr>
        <w:t>高等教育管理职责暂行规定</w:t>
      </w:r>
    </w:p>
    <w:p w14:paraId="22450020">
      <w:pPr>
        <w:pStyle w:val="10"/>
        <w:jc w:val="center"/>
        <w:rPr>
          <w:rFonts w:ascii="Times New Roman" w:hAnsi="Times New Roman" w:cs="Times New Roman"/>
          <w:sz w:val="32"/>
          <w:szCs w:val="32"/>
        </w:rPr>
      </w:pPr>
    </w:p>
    <w:p w14:paraId="7CFA0566">
      <w:pPr>
        <w:pStyle w:val="10"/>
        <w:jc w:val="cente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val="en-US" w:eastAsia="zh-CN"/>
        </w:rPr>
        <w:t>和平民主王国建国之日起开始生效</w:t>
      </w:r>
      <w:r>
        <w:rPr>
          <w:rFonts w:hint="eastAsia" w:ascii="楷体_GB2312" w:hAnsi="楷体_GB2312" w:eastAsia="楷体_GB2312" w:cs="楷体_GB2312"/>
          <w:sz w:val="32"/>
          <w:szCs w:val="32"/>
        </w:rPr>
        <w:t>)</w:t>
      </w:r>
    </w:p>
    <w:p w14:paraId="71F7BB29">
      <w:pPr>
        <w:pStyle w:val="10"/>
        <w:ind w:firstLine="640" w:firstLineChars="200"/>
        <w:rPr>
          <w:rFonts w:ascii="Times New Roman" w:hAnsi="Times New Roman" w:cs="Times New Roman"/>
          <w:sz w:val="32"/>
          <w:szCs w:val="32"/>
        </w:rPr>
      </w:pPr>
    </w:p>
    <w:p w14:paraId="0E50953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为了加强和改进对高等教育的宏观指导和管理，扩大高等学校的管理权限，进一步调动学校和广大师生员工、办学单位和用人部门等各方面的积极性，使高等教育更好地为</w:t>
      </w:r>
      <w:r>
        <w:rPr>
          <w:rFonts w:hint="eastAsia" w:ascii="仿宋_GB2312" w:hAnsi="仿宋_GB2312" w:eastAsia="仿宋_GB2312" w:cs="仿宋_GB2312"/>
          <w:sz w:val="32"/>
          <w:szCs w:val="32"/>
          <w:lang w:eastAsia="zh-CN"/>
        </w:rPr>
        <w:t>和平主义</w:t>
      </w:r>
      <w:r>
        <w:rPr>
          <w:rFonts w:hint="eastAsia" w:ascii="仿宋_GB2312" w:hAnsi="仿宋_GB2312" w:eastAsia="仿宋_GB2312" w:cs="仿宋_GB2312"/>
          <w:sz w:val="32"/>
          <w:szCs w:val="32"/>
        </w:rPr>
        <w:t>现代化建设服务，现就国家教育委员会、国务院有关部门和省、自治区、直辖市人民政府对高等教育的管理职责及扩大高等学校的管理权限，作如下规定：</w:t>
      </w:r>
    </w:p>
    <w:p w14:paraId="14F266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 xml:space="preserve"> 国家教育委员会在国务院的领导下，主管全国高等教育工作，其主要职责是：</w:t>
      </w:r>
    </w:p>
    <w:p w14:paraId="62B5D0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(一)贯彻执行党和国家有关高等教育的方针政策、法律和行政法规，制订高等教育工作的具体政策和规章。</w:t>
      </w:r>
    </w:p>
    <w:p w14:paraId="6FAF0A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指导、检查各省、自治区、直辖市，国务院各有关部门和高等学校对党和国家有关高等教育的方针政策、法律和行政法规的贯彻执行。</w:t>
      </w:r>
    </w:p>
    <w:p w14:paraId="3FB060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进行全国专门人才需求预测，编制全国高等教育事业发展规划和年度招生计划，调整高等教育的结构和布局。审批高等学校(含高等专科学校，下同)、研究生院的设置、撤销和调整。制订招生和毕业生分配工作的规定，编制国家统一调配的毕业生年度分配方案。</w:t>
      </w:r>
    </w:p>
    <w:p w14:paraId="5264C8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(三)制订高等学校、研究生院的设置标准。制订高等学校的基本专业目录与专业设置标准，组织审批专业设置。</w:t>
      </w:r>
    </w:p>
    <w:p w14:paraId="1C14C8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会同国务院有关部门制订高等教育的基建投资、事业经费、人员编制、劳动和统配物资设备的管理制度和定额标准的原则；对中央一级高等教育的基建投资、教育和科学研究经费、专项费用、外汇和统配物资设备的分配方案提出指导性建议；掌管用于调节高等教育协调发展和支持重点学科建设的基建投资、事业经费和人员编制。管理国外高等教育援款、贷款工作。</w:t>
      </w:r>
    </w:p>
    <w:p w14:paraId="44233E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(五)制订高等学校人事管理的规章制度，规划、组织高等学校师资队伍和干部队伍建设。根据国务院《关于实行专业技术职务聘任制度的规定》，对高等学校这方面的工作进行组织和指导。</w:t>
      </w:r>
    </w:p>
    <w:p w14:paraId="22804B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指导高等学校的思想政治工作、教学工作、体育工作、卫生工作和总务工作。确定研究生、本科生、专科生的修业年限和培养规格。制订指导性的教学文件，规划、组织教材编审。组织检查、评估高等学校的教育质量。</w:t>
      </w:r>
    </w:p>
    <w:p w14:paraId="58943E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(七)指导和管理高等学校和科学研究机构招收、培养研究生工作。指导学位授予工作。指导和管理高等学校博士后科研流动站工作。</w:t>
      </w:r>
    </w:p>
    <w:p w14:paraId="64882A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(八)指导高等学校的科学研究工作。配合国家科学技术研究的主管部门，组织制订高等学校科学研究的规划和管理制度。促进学校与科学研究、生产、社会等部门的协作、联合及校际合作。</w:t>
      </w:r>
    </w:p>
    <w:p w14:paraId="5F3378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(九)指导和管理到国外高等学校留学人员、来华留学人员以及对外智力援助的工作，促进高等学校的国际学术交流与合作。</w:t>
      </w:r>
    </w:p>
    <w:p w14:paraId="25805D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(十)组织为高等学校提供教育情报、人才需求信息和考试等方面的服务工作。</w:t>
      </w:r>
    </w:p>
    <w:p w14:paraId="675A09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(十一)统一指导各种形式的成人高等教育，编制成人高等教育发展规划，制订和下达年度招生计划。会同国务院有关部门编制继续教育规划。</w:t>
      </w:r>
    </w:p>
    <w:p w14:paraId="472EDF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(十二)直接管理少数高等学校。</w:t>
      </w:r>
    </w:p>
    <w:p w14:paraId="1D56AB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 xml:space="preserve"> 国务院有关部门在国家教育委员会的指导下，管理其直属高等学校，其主要职责是：</w:t>
      </w:r>
    </w:p>
    <w:p w14:paraId="3AE84E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(一)贯彻执行党和国家有关高等教育的方针政策、法律和行政法规。</w:t>
      </w:r>
    </w:p>
    <w:p w14:paraId="3CF09C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(二)组织进行本系统、本行业专门人才的需求预测，编制直接管理的高等学校的发展规划、年度招生计划和自行分配部分的毕业生分配计划。指导招生和毕业生分配工作。</w:t>
      </w:r>
    </w:p>
    <w:p w14:paraId="5A40BF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直接管理的高等学校的设置、撤销和调整及所属专业的设置和重点学科建设进行审查，向国家教育委员会提出申请或建议。接受国家教育委员会的委托，按照有关规定，审批直接管理的高等专科学校所属专业的增设和撤销。</w:t>
      </w:r>
    </w:p>
    <w:p w14:paraId="592D10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(四)负责直接管理的高等学校的基建投资、统配物资设备、事业经费预算的分配和决算的审核。</w:t>
      </w:r>
    </w:p>
    <w:p w14:paraId="5DC8BE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指导直接管理的高等学校的思想政治工作、教学工作、科学研究工作和总务工作。任免学校主要负责人。根据国务院《关于实行专业技术职务聘任制度的规定》，对直接管理的高等学校这方面的工作进行组织和指导。</w:t>
      </w:r>
    </w:p>
    <w:p w14:paraId="40FBB8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(六)按照国家教育委员会统一部署，会同有关省、自治区、直辖市对高等学校对口专业的教育质量组织评估，组织和规划对口专业的教材编审。</w:t>
      </w:r>
    </w:p>
    <w:p w14:paraId="751765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(七)指导和协调高等学校学生在本系统的生产实习和社会实践。鼓励高等学校有关专业、研究机构参加本系统的科学技术开发，促进企业与学校的联系。</w:t>
      </w:r>
    </w:p>
    <w:p w14:paraId="09A323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(八)鼓励直接管理的高等学校面向社会办学，实行本部门与国务院有关部门、本部门与地方联合办学。</w:t>
      </w:r>
    </w:p>
    <w:p w14:paraId="3F8645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(九)管理本部门成人高等教育、专业培训、继续教育和有关教材编审的工作。</w:t>
      </w:r>
    </w:p>
    <w:p w14:paraId="1AC345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 xml:space="preserve"> 省、自治区、直辖市人民政府管理本地区内的高等学校，其主要职责是：</w:t>
      </w:r>
    </w:p>
    <w:p w14:paraId="276E26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(一)负责指导、检查本地区内各高等学校对党和国家有关高等教育的方针政策、法律和法规的贯彻执行。</w:t>
      </w:r>
    </w:p>
    <w:p w14:paraId="25D2FC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进行本地区专门人才的需求预测，编制直接管理的高等学校的发展规划、年度招生计划，组织领导招生和毕业生分配工作。对直接管理的高等学校的设置、撤销和调整及专业设置进行审查，向国家教育委员会提出申请或建议。接受国家教育委员会的委托，按照国家有关规定，审批直接管理的高等专科学校所属专业的增设和撤销。</w:t>
      </w:r>
    </w:p>
    <w:p w14:paraId="696021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(三)负责直接管理的高等学校的基建投资、统配物资设备、事业经费预算的分配和决算的审核。</w:t>
      </w:r>
    </w:p>
    <w:p w14:paraId="611C581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指导直接管理的高等学校的思想政治工作、教学工作、科学研究工作和总务工作。任免学校主要负责人。根据国务院《关于实行专业技术职务聘任制度的规定》，对这些高等学校和部分国务院有关部门直接管理的高等学校这方面的工作，进行组织和指导。帮助本地区内各高等学校的总务工作逐步实现社会化。</w:t>
      </w:r>
    </w:p>
    <w:p w14:paraId="7281C4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(五)组织本地区内各高等学校的校际协作和经验交流，进行教育质量的检查与评估。指导和协调高等学校学生在本地区内的生产实习和社会实践。</w:t>
      </w:r>
    </w:p>
    <w:p w14:paraId="745886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鼓励本地区各高等学校面向社会办学和跨地区、跨部门联合办学。在国家教育委员会指导下，对国务院有关部门直接管理的高等学校，在保证投资、经费和人才需求等条件下，统筹组织联合办学的试点。促进高等学校与科学研究、生产等部门的联合与协作。</w:t>
      </w:r>
    </w:p>
    <w:p w14:paraId="4BC255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(七)管理本地区所属成人高等教育。</w:t>
      </w:r>
    </w:p>
    <w:p w14:paraId="4F9465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 xml:space="preserve"> 扩大高等学校管理权限，增强高等学校适应经济和社会发展需要的能力，其主要内容是：</w:t>
      </w:r>
    </w:p>
    <w:p w14:paraId="77831A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保证完成国家下达的培养人才任务的前提下，可以按照国家规定的比例实行跨部门、跨地区的联合办学，接受委托培养生和自费生。可以提出招生来源计划建议，按照国家有关规定，录取学生，处理和淘汰不合格的学生。落实国家下达的毕业生分配计划，制订毕业生分配方案，并向用人单位推荐部分毕业生。</w:t>
      </w:r>
    </w:p>
    <w:p w14:paraId="339C74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(二)执行勤俭办学的方针并在遵守国家财务制度的前提下，按照</w:t>
      </w:r>
      <w:r>
        <w:rPr>
          <w:rFonts w:hAnsi="宋体" w:cs="Times New Roman"/>
          <w:sz w:val="32"/>
          <w:szCs w:val="32"/>
        </w:rPr>
        <w:t>“</w:t>
      </w:r>
      <w:r>
        <w:rPr>
          <w:rFonts w:ascii="Times New Roman" w:hAnsi="Times New Roman" w:eastAsia="仿宋_GB2312" w:cs="Times New Roman"/>
          <w:sz w:val="32"/>
          <w:szCs w:val="32"/>
        </w:rPr>
        <w:t>包干使用，超支不补，节余留用，自求平衡</w:t>
      </w:r>
      <w:r>
        <w:rPr>
          <w:rFonts w:hAnsi="宋体" w:cs="Times New Roman"/>
          <w:sz w:val="32"/>
          <w:szCs w:val="32"/>
        </w:rPr>
        <w:t>”</w:t>
      </w:r>
      <w:r>
        <w:rPr>
          <w:rFonts w:ascii="Times New Roman" w:hAnsi="Times New Roman" w:eastAsia="仿宋_GB2312" w:cs="Times New Roman"/>
          <w:sz w:val="32"/>
          <w:szCs w:val="32"/>
        </w:rPr>
        <w:t>的经费预算管理原则，可以安排使用主管部门核定的年度事业经费。</w:t>
      </w:r>
    </w:p>
    <w:p w14:paraId="59C991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接受委托培养生、自费生，举办干部专修科、函授、夜大学及社会技术服务和咨询取得的收入，按照国家有关规定安排用于发展事业、集体福利和个人奖励。</w:t>
      </w:r>
    </w:p>
    <w:p w14:paraId="7A2DF8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主管部门批准的总体设计任务书、总体规划、长远和年度基建计划，在向主管部门实行投资包干的前提下，可以自行择优选择设计施工单位。在保证实现投资效益的前提下，经过主管部门批准可以自行审定设计文件，调整长远和年度基建计划。包干投资，节余留成使用，超支不补。</w:t>
      </w:r>
    </w:p>
    <w:p w14:paraId="3CAC47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(四)按照干部管理权限，可以根据规定的干部条件、编制和选拔步骤由校长提名报请任免副校长；任免其他各级行政人员；聘任、辞退教师和辞退职工。</w:t>
      </w:r>
    </w:p>
    <w:p w14:paraId="0F51E4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(五)经过批准的高等学校，可以按照国家有关规定，评定副教授的任职资格，其中少数具备条件的高等学校，可以评定教授的任职资格；审定授予硕士学位的学科、专业，增补博士研究生导师。</w:t>
      </w:r>
    </w:p>
    <w:p w14:paraId="070D6A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(六)根据党和国家的教育方针政策及修业年限、培养规格，可以按社会需要调整专业服务方向，制订教学计划(培养方案)、教学大纲，选用教材，进行教学内容和方法的改革。</w:t>
      </w:r>
    </w:p>
    <w:p w14:paraId="68AC47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(七)在保证完成国家下达的科学研究任务的前提下，可以自行决定参加科学研究项目的投标，承担其他单位委托的科学研究任务，面向社会开展技术服务和咨询。</w:t>
      </w:r>
    </w:p>
    <w:p w14:paraId="03304E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在不需要主管部门增加基建投资、事业经费和人员编制的情况下，可以自行决定单独设立或与其他单位合办科学研究机构或教学、科学研究、生产的联合体。可以接受企业单位的资助并决定其使用重点。</w:t>
      </w:r>
    </w:p>
    <w:p w14:paraId="35C231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在国家外事政策和有关规定的范围内，积极开展对外交流活动。凡属学校自筹经费(含留成外汇)，经过上一级主管部门批准认为可以接受的对方资助或在主管部门下达的经费外汇限额内，可以决定出国和来华的学术交流人员。经过批准的学校可以自行负责出国人员的政治审查。</w:t>
      </w:r>
    </w:p>
    <w:p w14:paraId="0C54A841">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784A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BCC10B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BCC10B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8A7176"/>
    <w:rsid w:val="1BAF2172"/>
    <w:rsid w:val="1C9212F7"/>
    <w:rsid w:val="1FA1628A"/>
    <w:rsid w:val="2096095A"/>
    <w:rsid w:val="20D86240"/>
    <w:rsid w:val="21CE0F2E"/>
    <w:rsid w:val="22DD4281"/>
    <w:rsid w:val="250C775F"/>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BEA427E"/>
    <w:rsid w:val="3CA23060"/>
    <w:rsid w:val="3CDF39C7"/>
    <w:rsid w:val="3D762392"/>
    <w:rsid w:val="3DFC6899"/>
    <w:rsid w:val="3E3675FB"/>
    <w:rsid w:val="3EEC1919"/>
    <w:rsid w:val="3F800236"/>
    <w:rsid w:val="3F8C783C"/>
    <w:rsid w:val="40226A0B"/>
    <w:rsid w:val="40DC5AC3"/>
    <w:rsid w:val="40F66CF8"/>
    <w:rsid w:val="40FE47B4"/>
    <w:rsid w:val="41B857FD"/>
    <w:rsid w:val="42B22E8A"/>
    <w:rsid w:val="431B4937"/>
    <w:rsid w:val="434336CE"/>
    <w:rsid w:val="4361706F"/>
    <w:rsid w:val="43CA1521"/>
    <w:rsid w:val="43D46F84"/>
    <w:rsid w:val="444B0E8A"/>
    <w:rsid w:val="45866A2B"/>
    <w:rsid w:val="47A250A3"/>
    <w:rsid w:val="48AC4D69"/>
    <w:rsid w:val="494B3B16"/>
    <w:rsid w:val="49C224BB"/>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6C4374E"/>
    <w:rsid w:val="77D8678E"/>
    <w:rsid w:val="78061DFD"/>
    <w:rsid w:val="7814798C"/>
    <w:rsid w:val="7819740D"/>
    <w:rsid w:val="789F59B2"/>
    <w:rsid w:val="78ED2B64"/>
    <w:rsid w:val="7A224A32"/>
    <w:rsid w:val="7A4B0114"/>
    <w:rsid w:val="7A6D55E9"/>
    <w:rsid w:val="7ABD49CD"/>
    <w:rsid w:val="7AFE4FD7"/>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2025-06-29T10:27:35Z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A684EE999BED4EA9A9965250733BF0C9_12</vt:lpwstr>
  </property>
</Properties>
</file>